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cs="黑体"/>
          <w:sz w:val="32"/>
          <w:szCs w:val="32"/>
        </w:rPr>
      </w:pPr>
      <w:r>
        <w:rPr>
          <w:rFonts w:hint="eastAsia" w:ascii="黑体" w:hAnsi="黑体" w:eastAsia="黑体" w:cs="黑体"/>
          <w:sz w:val="32"/>
          <w:szCs w:val="32"/>
        </w:rPr>
        <w:t>附件2</w:t>
      </w:r>
    </w:p>
    <w:p>
      <w:pPr>
        <w:spacing w:after="199" w:afterLines="60" w:line="640" w:lineRule="exact"/>
        <w:jc w:val="center"/>
        <w:rPr>
          <w:rFonts w:ascii="方正小标宋_GBK" w:hAnsi="方正小标宋_GBK" w:eastAsia="方正小标宋_GBK"/>
          <w:kern w:val="0"/>
          <w:sz w:val="44"/>
        </w:rPr>
      </w:pPr>
      <w:r>
        <w:rPr>
          <w:rFonts w:hint="eastAsia" w:ascii="方正小标宋_GBK" w:hAnsi="方正小标宋_GBK" w:eastAsia="方正小标宋_GBK"/>
          <w:kern w:val="0"/>
          <w:sz w:val="44"/>
        </w:rPr>
        <w:t>海南省2020年学前教育农村特设岗位教师招聘计划表</w:t>
      </w:r>
    </w:p>
    <w:tbl>
      <w:tblPr>
        <w:tblStyle w:val="2"/>
        <w:tblW w:w="15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370"/>
        <w:gridCol w:w="3648"/>
        <w:gridCol w:w="2268"/>
        <w:gridCol w:w="1417"/>
        <w:gridCol w:w="5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restart"/>
            <w:vAlign w:val="center"/>
          </w:tcPr>
          <w:p>
            <w:pPr>
              <w:spacing w:line="360" w:lineRule="exact"/>
              <w:jc w:val="center"/>
              <w:rPr>
                <w:rFonts w:ascii="宋体" w:hAnsi="宋体" w:cs="宋体"/>
                <w:b/>
                <w:bCs/>
                <w:kern w:val="0"/>
                <w:sz w:val="24"/>
              </w:rPr>
            </w:pPr>
            <w:r>
              <w:rPr>
                <w:rFonts w:hint="eastAsia" w:ascii="宋体" w:hAnsi="宋体" w:cs="宋体"/>
                <w:b/>
                <w:bCs/>
                <w:kern w:val="0"/>
                <w:sz w:val="24"/>
              </w:rPr>
              <w:t>1</w:t>
            </w:r>
          </w:p>
        </w:tc>
        <w:tc>
          <w:tcPr>
            <w:tcW w:w="1370" w:type="dxa"/>
            <w:vMerge w:val="restart"/>
            <w:vAlign w:val="center"/>
          </w:tcPr>
          <w:p>
            <w:pPr>
              <w:spacing w:line="360" w:lineRule="exact"/>
              <w:jc w:val="center"/>
              <w:rPr>
                <w:rFonts w:ascii="宋体" w:hAnsi="宋体" w:cs="宋体"/>
                <w:b/>
                <w:bCs/>
                <w:kern w:val="0"/>
                <w:sz w:val="24"/>
              </w:rPr>
            </w:pPr>
            <w:r>
              <w:rPr>
                <w:rFonts w:hint="eastAsia" w:ascii="宋体" w:hAnsi="宋体" w:cs="宋体"/>
                <w:b/>
                <w:bCs/>
                <w:kern w:val="0"/>
                <w:sz w:val="24"/>
              </w:rPr>
              <w:t>三亚市</w:t>
            </w: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三亚市育才中心幼儿园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4</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2.学前教育专业；</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三亚市育才雅林幼儿园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三亚市天涯区过岭幼儿园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三亚市天涯区扎南幼儿园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三亚市吉阳区第二幼儿园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三亚市吉阳区第五幼儿园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三亚市吉阳区福海苑幼儿园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textAlignment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color w:val="000000"/>
                <w:kern w:val="0"/>
                <w:sz w:val="24"/>
              </w:rPr>
              <w:t>吉阳区御府幼儿园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textAlignment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color w:val="000000"/>
                <w:kern w:val="0"/>
                <w:sz w:val="24"/>
              </w:rPr>
              <w:t>吉阳区月川幼儿园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textAlignment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color w:val="000000"/>
                <w:kern w:val="0"/>
                <w:sz w:val="24"/>
              </w:rPr>
              <w:t>吉阳区东岸幼儿园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textAlignment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color w:val="000000"/>
                <w:kern w:val="0"/>
                <w:sz w:val="24"/>
              </w:rPr>
              <w:t>吉阳区高知幼儿园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hd w:val="clear" w:color="010000" w:fill="auto"/>
              <w:spacing w:line="360" w:lineRule="exact"/>
              <w:jc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kern w:val="0"/>
                <w:sz w:val="24"/>
                <w:shd w:val="clear" w:color="040000" w:fill="auto"/>
              </w:rPr>
              <w:t>吉阳区同心第一幼儿园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hd w:val="clear" w:color="010000" w:fill="auto"/>
              <w:spacing w:line="360" w:lineRule="exact"/>
              <w:jc w:val="center"/>
              <w:rPr>
                <w:rFonts w:ascii="宋体" w:hAnsi="宋体" w:cs="宋体"/>
                <w:b/>
                <w:bCs/>
                <w:kern w:val="0"/>
                <w:sz w:val="24"/>
              </w:rPr>
            </w:pPr>
            <w:r>
              <w:rPr>
                <w:rFonts w:hint="eastAsia" w:ascii="宋体" w:hAnsi="宋体" w:cs="宋体"/>
                <w:kern w:val="0"/>
                <w:sz w:val="24"/>
                <w:shd w:val="clear" w:color="040000" w:fill="auto"/>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hd w:val="clear" w:color="010000" w:fill="auto"/>
              <w:spacing w:line="360" w:lineRule="exact"/>
              <w:jc w:val="center"/>
              <w:rPr>
                <w:rFonts w:ascii="宋体" w:hAnsi="宋体" w:cs="宋体"/>
                <w:b/>
                <w:bCs/>
                <w:kern w:val="0"/>
                <w:sz w:val="24"/>
              </w:rPr>
            </w:pPr>
            <w:r>
              <w:rPr>
                <w:rFonts w:hint="eastAsia" w:ascii="宋体" w:hAnsi="宋体" w:cs="宋体"/>
                <w:kern w:val="0"/>
                <w:sz w:val="24"/>
                <w:shd w:val="clear" w:color="040000" w:fill="auto"/>
              </w:rPr>
              <w:t>三亚市第二十九幼儿园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hd w:val="clear" w:color="010000" w:fill="auto"/>
              <w:spacing w:line="360" w:lineRule="exact"/>
              <w:jc w:val="center"/>
              <w:rPr>
                <w:rFonts w:ascii="宋体" w:hAnsi="宋体" w:cs="宋体"/>
                <w:b/>
                <w:bCs/>
                <w:kern w:val="0"/>
                <w:sz w:val="24"/>
              </w:rPr>
            </w:pPr>
            <w:r>
              <w:rPr>
                <w:rFonts w:hint="eastAsia" w:ascii="宋体" w:hAnsi="宋体" w:cs="宋体"/>
                <w:kern w:val="0"/>
                <w:sz w:val="24"/>
                <w:shd w:val="clear" w:color="040000" w:fill="auto"/>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8"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2</w:t>
            </w:r>
          </w:p>
        </w:tc>
        <w:tc>
          <w:tcPr>
            <w:tcW w:w="1370" w:type="dxa"/>
            <w:vAlign w:val="center"/>
          </w:tcPr>
          <w:p>
            <w:pPr>
              <w:spacing w:line="360" w:lineRule="exact"/>
              <w:jc w:val="center"/>
              <w:rPr>
                <w:rFonts w:ascii="宋体" w:hAnsi="宋体" w:cs="宋体"/>
                <w:b/>
                <w:bCs/>
                <w:kern w:val="0"/>
                <w:sz w:val="24"/>
              </w:rPr>
            </w:pPr>
            <w:r>
              <w:rPr>
                <w:rFonts w:hint="eastAsia" w:ascii="宋体" w:hAnsi="宋体" w:cs="宋体"/>
                <w:kern w:val="0"/>
                <w:sz w:val="24"/>
              </w:rPr>
              <w:t>儋州市</w:t>
            </w:r>
          </w:p>
        </w:tc>
        <w:tc>
          <w:tcPr>
            <w:tcW w:w="3648" w:type="dxa"/>
            <w:vAlign w:val="center"/>
          </w:tcPr>
          <w:p>
            <w:pPr>
              <w:widowControl/>
              <w:shd w:val="clear" w:color="010000" w:fill="auto"/>
              <w:spacing w:line="360" w:lineRule="exact"/>
              <w:jc w:val="center"/>
              <w:rPr>
                <w:rFonts w:ascii="宋体" w:hAnsi="宋体" w:cs="宋体"/>
                <w:kern w:val="0"/>
                <w:sz w:val="24"/>
                <w:shd w:val="clear" w:color="040000" w:fill="auto"/>
              </w:rPr>
            </w:pPr>
            <w:r>
              <w:rPr>
                <w:rFonts w:hint="eastAsia" w:ascii="宋体" w:hAnsi="宋体" w:cs="宋体"/>
                <w:kern w:val="0"/>
                <w:sz w:val="24"/>
              </w:rPr>
              <w:t>木棠镇中心幼儿园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hd w:val="clear" w:color="010000" w:fill="auto"/>
              <w:spacing w:line="360" w:lineRule="exact"/>
              <w:jc w:val="center"/>
              <w:rPr>
                <w:rFonts w:ascii="宋体" w:hAnsi="宋体" w:cs="宋体"/>
                <w:kern w:val="0"/>
                <w:sz w:val="24"/>
                <w:shd w:val="clear" w:color="040000" w:fill="auto"/>
              </w:rPr>
            </w:pPr>
            <w:r>
              <w:rPr>
                <w:rFonts w:hint="eastAsia" w:ascii="宋体" w:hAnsi="宋体" w:cs="宋体"/>
                <w:kern w:val="0"/>
                <w:sz w:val="24"/>
                <w:shd w:val="clear" w:color="040000" w:fill="auto"/>
              </w:rPr>
              <w:t>5</w:t>
            </w:r>
          </w:p>
        </w:tc>
        <w:tc>
          <w:tcPr>
            <w:tcW w:w="5567" w:type="dxa"/>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2.学前教育专业；</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rPr>
                <w:rFonts w:ascii="宋体" w:hAnsi="宋体" w:cs="宋体"/>
                <w:b/>
                <w:bCs/>
                <w:kern w:val="0"/>
                <w:sz w:val="24"/>
              </w:rPr>
            </w:pPr>
            <w:r>
              <w:rPr>
                <w:rFonts w:hint="eastAsia" w:ascii="宋体" w:hAnsi="宋体" w:cs="宋体"/>
                <w:kern w:val="0"/>
                <w:sz w:val="24"/>
              </w:rPr>
              <w:t>4.年龄在30周岁以下（1989年6年5日以后出生）。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3</w:t>
            </w:r>
          </w:p>
        </w:tc>
        <w:tc>
          <w:tcPr>
            <w:tcW w:w="1370"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定安县</w:t>
            </w: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岭口镇中心幼儿园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1</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2.学前教育专业；</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jc w:val="left"/>
              <w:rPr>
                <w:rFonts w:ascii="宋体" w:hAnsi="宋体" w:cs="宋体"/>
                <w:b/>
                <w:bCs/>
                <w:kern w:val="0"/>
                <w:sz w:val="24"/>
              </w:rPr>
            </w:pPr>
            <w:r>
              <w:rPr>
                <w:rFonts w:hint="eastAsia" w:ascii="宋体" w:hAnsi="宋体" w:cs="宋体"/>
                <w:kern w:val="0"/>
                <w:sz w:val="24"/>
              </w:rPr>
              <w:t>4.年龄在30周岁以下（1989年6年5日以后出生）。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新竹镇中心幼儿园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黄竹镇中心幼儿园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龙河镇中心幼儿园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龙门镇中心幼儿园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4</w:t>
            </w:r>
          </w:p>
        </w:tc>
        <w:tc>
          <w:tcPr>
            <w:tcW w:w="1370"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澄迈县</w:t>
            </w: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永发中心幼儿园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2.专业不限；</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jc w:val="lef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加乐中心幼儿园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文儒中心幼儿园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瑞溪中心幼儿园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石浮中心幼儿园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老城第二幼儿园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红岗中心幼儿园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中兴中心幼儿园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昆仑中心幼儿园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长安中心幼儿园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大丰中心幼儿园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山口中心幼儿园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新吴中心幼儿园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太平中心幼儿园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和岭中心幼儿园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5</w:t>
            </w:r>
          </w:p>
        </w:tc>
        <w:tc>
          <w:tcPr>
            <w:tcW w:w="1370" w:type="dxa"/>
            <w:vMerge w:val="restart"/>
            <w:vAlign w:val="center"/>
          </w:tcPr>
          <w:p>
            <w:pPr>
              <w:spacing w:line="360" w:lineRule="exact"/>
              <w:jc w:val="center"/>
              <w:rPr>
                <w:rFonts w:ascii="宋体" w:hAnsi="宋体" w:cs="宋体"/>
                <w:b/>
                <w:bCs/>
                <w:kern w:val="0"/>
                <w:sz w:val="24"/>
              </w:rPr>
            </w:pPr>
            <w:r>
              <w:rPr>
                <w:rFonts w:hint="eastAsia" w:ascii="宋体" w:hAnsi="宋体" w:cs="宋体"/>
                <w:sz w:val="24"/>
              </w:rPr>
              <w:t>临高县</w:t>
            </w: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红华中心幼儿园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2.专业不限；</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jc w:val="lef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东江中心幼儿园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多文中心幼儿园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波莲中心幼儿园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400" w:lineRule="exact"/>
              <w:jc w:val="center"/>
              <w:textAlignment w:val="center"/>
              <w:rPr>
                <w:rFonts w:ascii="宋体" w:hAnsi="宋体" w:cs="宋体"/>
                <w:sz w:val="24"/>
              </w:rPr>
            </w:pPr>
            <w:r>
              <w:rPr>
                <w:rFonts w:hint="eastAsia" w:ascii="宋体" w:hAnsi="宋体" w:cs="宋体"/>
                <w:kern w:val="0"/>
                <w:sz w:val="24"/>
              </w:rPr>
              <w:t>皇桐中心幼儿园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6</w:t>
            </w:r>
          </w:p>
        </w:tc>
        <w:tc>
          <w:tcPr>
            <w:tcW w:w="1370"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屯昌县</w:t>
            </w: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南坤镇中心幼儿园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2.学前教育专业；</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jc w:val="lef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枫木镇中心幼儿园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乌坡镇中心幼儿园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南坤镇黄岭幼儿园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7</w:t>
            </w:r>
          </w:p>
        </w:tc>
        <w:tc>
          <w:tcPr>
            <w:tcW w:w="1370" w:type="dxa"/>
            <w:vMerge w:val="restart"/>
            <w:vAlign w:val="center"/>
          </w:tcPr>
          <w:p>
            <w:pPr>
              <w:spacing w:line="360" w:lineRule="exact"/>
              <w:jc w:val="center"/>
              <w:rPr>
                <w:rFonts w:ascii="宋体" w:hAnsi="宋体" w:cs="宋体"/>
                <w:sz w:val="24"/>
              </w:rPr>
            </w:pPr>
            <w:r>
              <w:rPr>
                <w:rFonts w:hint="eastAsia" w:ascii="宋体" w:hAnsi="宋体" w:cs="宋体"/>
                <w:sz w:val="24"/>
              </w:rPr>
              <w:t>乐东黎族</w:t>
            </w:r>
          </w:p>
          <w:p>
            <w:pPr>
              <w:spacing w:line="360" w:lineRule="exact"/>
              <w:jc w:val="center"/>
              <w:rPr>
                <w:rFonts w:ascii="宋体" w:hAnsi="宋体" w:cs="宋体"/>
                <w:b/>
                <w:bCs/>
                <w:kern w:val="0"/>
                <w:sz w:val="24"/>
              </w:rPr>
            </w:pPr>
            <w:r>
              <w:rPr>
                <w:rFonts w:hint="eastAsia" w:ascii="宋体" w:hAnsi="宋体" w:cs="宋体"/>
                <w:sz w:val="24"/>
              </w:rPr>
              <w:t>自治县</w:t>
            </w: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万冲镇中心幼儿园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1</w:t>
            </w:r>
          </w:p>
        </w:tc>
        <w:tc>
          <w:tcPr>
            <w:tcW w:w="5567" w:type="dxa"/>
            <w:vMerge w:val="restart"/>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1.专科及以上学历；</w:t>
            </w:r>
          </w:p>
          <w:p>
            <w:pPr>
              <w:widowControl/>
              <w:spacing w:line="320" w:lineRule="exact"/>
              <w:rPr>
                <w:rFonts w:ascii="宋体" w:hAnsi="宋体" w:cs="宋体"/>
                <w:color w:val="000000"/>
                <w:kern w:val="0"/>
                <w:sz w:val="24"/>
              </w:rPr>
            </w:pPr>
            <w:r>
              <w:rPr>
                <w:rFonts w:hint="eastAsia" w:ascii="宋体" w:hAnsi="宋体" w:cs="宋体"/>
                <w:color w:val="000000"/>
                <w:kern w:val="0"/>
                <w:sz w:val="24"/>
              </w:rPr>
              <w:t>2.学前教育专业；</w:t>
            </w:r>
          </w:p>
          <w:p>
            <w:pPr>
              <w:widowControl/>
              <w:spacing w:line="320" w:lineRule="exact"/>
              <w:rPr>
                <w:rFonts w:ascii="宋体" w:hAnsi="宋体" w:cs="宋体"/>
                <w:color w:val="000000"/>
                <w:kern w:val="0"/>
                <w:sz w:val="24"/>
              </w:rPr>
            </w:pPr>
            <w:r>
              <w:rPr>
                <w:rFonts w:hint="eastAsia" w:ascii="宋体" w:hAnsi="宋体" w:cs="宋体"/>
                <w:color w:val="000000"/>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20" w:lineRule="exact"/>
              <w:jc w:val="left"/>
              <w:rPr>
                <w:rFonts w:ascii="宋体" w:hAnsi="宋体" w:cs="宋体"/>
                <w:b/>
                <w:bCs/>
                <w:kern w:val="0"/>
                <w:sz w:val="24"/>
              </w:rPr>
            </w:pPr>
            <w:r>
              <w:rPr>
                <w:rFonts w:hint="eastAsia" w:ascii="宋体" w:hAnsi="宋体" w:cs="宋体"/>
                <w:color w:val="000000"/>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千家镇中心幼儿园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2</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大安镇中心幼儿园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2</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志仲镇中心幼儿园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1</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九所镇中心幼儿园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3</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利国镇中心幼儿园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3</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黄流镇中心幼儿园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2</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莺歌海镇中心幼儿园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2</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佛罗镇中心幼儿园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3</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尖峰镇中心幼儿园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1</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8</w:t>
            </w:r>
          </w:p>
        </w:tc>
        <w:tc>
          <w:tcPr>
            <w:tcW w:w="1370" w:type="dxa"/>
            <w:vMerge w:val="restart"/>
            <w:vAlign w:val="center"/>
          </w:tcPr>
          <w:p>
            <w:pPr>
              <w:spacing w:line="360" w:lineRule="exact"/>
              <w:jc w:val="center"/>
              <w:rPr>
                <w:rFonts w:ascii="宋体" w:hAnsi="宋体" w:cs="宋体"/>
                <w:b/>
                <w:bCs/>
                <w:kern w:val="0"/>
                <w:sz w:val="24"/>
              </w:rPr>
            </w:pPr>
            <w:r>
              <w:rPr>
                <w:rFonts w:hint="eastAsia" w:ascii="宋体" w:hAnsi="宋体" w:cs="宋体"/>
                <w:kern w:val="0"/>
                <w:sz w:val="24"/>
              </w:rPr>
              <w:t>白沙县</w:t>
            </w: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邦溪镇中心幼儿园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restart"/>
            <w:vAlign w:val="center"/>
          </w:tcPr>
          <w:p>
            <w:pPr>
              <w:spacing w:line="260" w:lineRule="exact"/>
              <w:rPr>
                <w:rFonts w:ascii="宋体" w:hAnsi="宋体" w:cs="宋体"/>
                <w:kern w:val="0"/>
                <w:sz w:val="24"/>
              </w:rPr>
            </w:pPr>
            <w:r>
              <w:rPr>
                <w:rFonts w:hint="eastAsia" w:ascii="宋体" w:hAnsi="宋体" w:cs="宋体"/>
                <w:kern w:val="0"/>
                <w:sz w:val="24"/>
              </w:rPr>
              <w:t>1.专科及以上学历；</w:t>
            </w:r>
          </w:p>
          <w:p>
            <w:pPr>
              <w:spacing w:line="260" w:lineRule="exact"/>
              <w:rPr>
                <w:rFonts w:ascii="宋体" w:hAnsi="宋体" w:cs="宋体"/>
                <w:kern w:val="0"/>
                <w:sz w:val="24"/>
              </w:rPr>
            </w:pPr>
            <w:r>
              <w:rPr>
                <w:rFonts w:hint="eastAsia" w:ascii="宋体" w:hAnsi="宋体" w:cs="宋体"/>
                <w:kern w:val="0"/>
                <w:sz w:val="24"/>
              </w:rPr>
              <w:t>2.专业不限；</w:t>
            </w:r>
          </w:p>
          <w:p>
            <w:pPr>
              <w:spacing w:line="2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260" w:lineRule="exact"/>
              <w:jc w:val="lef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打安镇中心幼儿园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南开乡中心幼儿园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青松乡中心幼儿园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阜龙乡中心幼儿园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blHeader/>
          <w:jc w:val="center"/>
        </w:trPr>
        <w:tc>
          <w:tcPr>
            <w:tcW w:w="785" w:type="dxa"/>
            <w:vAlign w:val="center"/>
          </w:tcPr>
          <w:p>
            <w:pPr>
              <w:spacing w:line="360" w:lineRule="exact"/>
              <w:jc w:val="center"/>
              <w:rPr>
                <w:rFonts w:ascii="宋体" w:hAnsi="宋体" w:cs="宋体"/>
                <w:b/>
                <w:bCs/>
                <w:kern w:val="0"/>
                <w:sz w:val="24"/>
              </w:rPr>
            </w:pPr>
          </w:p>
        </w:tc>
        <w:tc>
          <w:tcPr>
            <w:tcW w:w="1370" w:type="dxa"/>
            <w:vAlign w:val="center"/>
          </w:tcPr>
          <w:p>
            <w:pPr>
              <w:spacing w:line="300" w:lineRule="exact"/>
              <w:jc w:val="center"/>
              <w:rPr>
                <w:rFonts w:ascii="宋体" w:hAnsi="宋体" w:cs="宋体"/>
                <w:sz w:val="24"/>
              </w:rPr>
            </w:pPr>
            <w:r>
              <w:rPr>
                <w:rFonts w:hint="eastAsia" w:ascii="宋体" w:hAnsi="宋体" w:cs="宋体"/>
                <w:sz w:val="24"/>
              </w:rPr>
              <w:t>合计</w:t>
            </w:r>
          </w:p>
        </w:tc>
        <w:tc>
          <w:tcPr>
            <w:tcW w:w="3648" w:type="dxa"/>
            <w:vAlign w:val="center"/>
          </w:tcPr>
          <w:p>
            <w:pPr>
              <w:spacing w:line="300" w:lineRule="exact"/>
              <w:jc w:val="center"/>
              <w:rPr>
                <w:rFonts w:ascii="宋体" w:hAnsi="宋体" w:cs="宋体"/>
                <w:kern w:val="0"/>
                <w:sz w:val="24"/>
              </w:rPr>
            </w:pPr>
          </w:p>
        </w:tc>
        <w:tc>
          <w:tcPr>
            <w:tcW w:w="2268" w:type="dxa"/>
            <w:vAlign w:val="center"/>
          </w:tcPr>
          <w:p>
            <w:pPr>
              <w:spacing w:line="300" w:lineRule="exact"/>
              <w:jc w:val="center"/>
              <w:rPr>
                <w:rFonts w:ascii="宋体" w:hAnsi="宋体" w:cs="宋体"/>
                <w:kern w:val="0"/>
                <w:sz w:val="24"/>
              </w:rPr>
            </w:pPr>
          </w:p>
        </w:tc>
        <w:tc>
          <w:tcPr>
            <w:tcW w:w="1417" w:type="dxa"/>
            <w:vAlign w:val="center"/>
          </w:tcPr>
          <w:p>
            <w:pPr>
              <w:spacing w:line="300" w:lineRule="exact"/>
              <w:jc w:val="center"/>
              <w:rPr>
                <w:rFonts w:ascii="宋体" w:hAnsi="宋体" w:cs="宋体"/>
                <w:kern w:val="0"/>
                <w:sz w:val="24"/>
              </w:rPr>
            </w:pPr>
            <w:r>
              <w:rPr>
                <w:rFonts w:hint="eastAsia" w:ascii="宋体" w:hAnsi="宋体" w:cs="宋体"/>
                <w:kern w:val="0"/>
                <w:sz w:val="24"/>
              </w:rPr>
              <w:t>100</w:t>
            </w:r>
          </w:p>
        </w:tc>
        <w:tc>
          <w:tcPr>
            <w:tcW w:w="5567" w:type="dxa"/>
            <w:vAlign w:val="center"/>
          </w:tcPr>
          <w:p>
            <w:pPr>
              <w:spacing w:line="360" w:lineRule="exact"/>
              <w:jc w:val="center"/>
              <w:rPr>
                <w:rFonts w:ascii="宋体" w:hAnsi="宋体" w:cs="宋体"/>
                <w:b/>
                <w:bCs/>
                <w:kern w:val="0"/>
                <w:sz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114DC"/>
    <w:rsid w:val="14A11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2020-06-01T08:10:00Z</dcterms:created>
  <dc:creator>Administrator</dc:creator>
  <cp:lastModifiedBy>Administrator</cp:lastModifiedBy>
  <dcterms:modified xsi:type="dcterms:W3CDTF">2020-06-01T08:11:28Z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