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38" w:rsidRPr="00E70BA9" w:rsidRDefault="005B3038" w:rsidP="005B3038">
      <w:pPr>
        <w:widowControl w:val="0"/>
        <w:jc w:val="both"/>
        <w:rPr>
          <w:rFonts w:ascii="黑体" w:eastAsia="黑体" w:hAnsi="黑体"/>
          <w:kern w:val="2"/>
          <w:szCs w:val="32"/>
        </w:rPr>
      </w:pPr>
      <w:r w:rsidRPr="00E70BA9">
        <w:rPr>
          <w:rFonts w:ascii="黑体" w:eastAsia="黑体" w:hAnsi="黑体" w:hint="eastAsia"/>
          <w:kern w:val="2"/>
          <w:szCs w:val="32"/>
        </w:rPr>
        <w:t>附件2</w:t>
      </w:r>
    </w:p>
    <w:p w:rsidR="005B3038" w:rsidRDefault="005B3038" w:rsidP="005B3038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:rsidR="005B3038" w:rsidRPr="00C771B8" w:rsidRDefault="005B3038" w:rsidP="005B3038">
      <w:pPr>
        <w:widowControl w:val="0"/>
        <w:spacing w:line="600" w:lineRule="exact"/>
        <w:jc w:val="both"/>
        <w:rPr>
          <w:rFonts w:eastAsia="方正小标宋简体"/>
          <w:sz w:val="30"/>
          <w:szCs w:val="30"/>
        </w:rPr>
      </w:pPr>
      <w:r w:rsidRPr="00C771B8">
        <w:rPr>
          <w:rFonts w:eastAsia="方正小标宋简体"/>
          <w:sz w:val="44"/>
          <w:szCs w:val="44"/>
        </w:rPr>
        <w:t>事业单位公开招聘工作人员考试（笔试）大纲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3"/>
        <w:jc w:val="center"/>
        <w:rPr>
          <w:rFonts w:eastAsia="黑体"/>
          <w:b/>
          <w:szCs w:val="32"/>
        </w:rPr>
      </w:pPr>
    </w:p>
    <w:p w:rsidR="005B3038" w:rsidRPr="00C771B8" w:rsidRDefault="005B3038" w:rsidP="005B3038">
      <w:pPr>
        <w:widowControl w:val="0"/>
        <w:spacing w:line="600" w:lineRule="exact"/>
        <w:ind w:firstLineChars="200" w:firstLine="723"/>
        <w:jc w:val="center"/>
        <w:rPr>
          <w:rFonts w:eastAsia="黑体"/>
          <w:b/>
          <w:sz w:val="36"/>
          <w:szCs w:val="36"/>
        </w:rPr>
      </w:pPr>
      <w:r w:rsidRPr="00C771B8">
        <w:rPr>
          <w:rFonts w:eastAsia="黑体"/>
          <w:b/>
          <w:sz w:val="36"/>
          <w:szCs w:val="36"/>
        </w:rPr>
        <w:t>《职业能力倾向测验》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《职业能力倾向测验》总分</w:t>
      </w:r>
      <w:r w:rsidRPr="00C771B8">
        <w:rPr>
          <w:szCs w:val="32"/>
        </w:rPr>
        <w:t>100</w:t>
      </w:r>
      <w:r w:rsidRPr="00C771B8">
        <w:rPr>
          <w:szCs w:val="32"/>
        </w:rPr>
        <w:t>分，考试时间</w:t>
      </w:r>
      <w:r w:rsidRPr="00C771B8">
        <w:rPr>
          <w:szCs w:val="32"/>
        </w:rPr>
        <w:t>90</w:t>
      </w:r>
      <w:r w:rsidRPr="00C771B8">
        <w:rPr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C771B8">
        <w:rPr>
          <w:b/>
          <w:szCs w:val="32"/>
        </w:rPr>
        <w:t>第一部分：数量关系。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数据的分析、运算，解决数量关系的能力。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C771B8">
        <w:rPr>
          <w:b/>
          <w:szCs w:val="32"/>
        </w:rPr>
        <w:t>第二部分：言语理解与表达。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一、字、词准确含义的掌握与运用能力。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二、各类语句的准确表达方式的掌握与运用能力。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三、短文材料的概括能力，细节的理解与分析判断能力。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C771B8">
        <w:rPr>
          <w:b/>
          <w:szCs w:val="32"/>
        </w:rPr>
        <w:t>第三部分：判断推理。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一、二维图形和空间关系准确识别及推理的能力。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二、概念和标准的分析、判断能力。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三、推理、演绎、归纳等逻辑思维的综合运用能力。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C771B8">
        <w:rPr>
          <w:b/>
          <w:szCs w:val="32"/>
        </w:rPr>
        <w:t>第四部分：常识判断。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lastRenderedPageBreak/>
        <w:t>社会、历史、文学、天文、地理、军事等方面的基本知识及其运用能力。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3"/>
        <w:rPr>
          <w:b/>
          <w:szCs w:val="32"/>
        </w:rPr>
      </w:pPr>
      <w:r w:rsidRPr="00C771B8">
        <w:rPr>
          <w:b/>
          <w:szCs w:val="32"/>
        </w:rPr>
        <w:t>第五部分：资料分析。</w:t>
      </w:r>
    </w:p>
    <w:p w:rsidR="005B3038" w:rsidRPr="00C771B8" w:rsidRDefault="005B3038" w:rsidP="005B3038">
      <w:pPr>
        <w:widowControl w:val="0"/>
        <w:spacing w:line="600" w:lineRule="exact"/>
        <w:ind w:firstLineChars="200" w:firstLine="640"/>
        <w:rPr>
          <w:szCs w:val="32"/>
        </w:rPr>
      </w:pPr>
      <w:r w:rsidRPr="00C771B8">
        <w:rPr>
          <w:szCs w:val="32"/>
        </w:rPr>
        <w:t>文字、图形、表格等资料的综合理解和分析加工能力。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hAnsi="仿宋_GB2312" w:cs="仿宋_GB2312" w:hint="eastAsia"/>
          <w:szCs w:val="32"/>
        </w:rPr>
        <w:br w:type="page"/>
      </w:r>
      <w:r>
        <w:rPr>
          <w:rFonts w:ascii="黑体" w:eastAsia="黑体" w:hAnsi="黑体" w:cs="黑体" w:hint="eastAsia"/>
          <w:b/>
          <w:sz w:val="36"/>
          <w:szCs w:val="36"/>
        </w:rPr>
        <w:lastRenderedPageBreak/>
        <w:t>《公共基础知识》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5B3038" w:rsidRDefault="005B3038" w:rsidP="005B3038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5B3038" w:rsidRDefault="005B3038" w:rsidP="005B3038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5B3038" w:rsidRDefault="005B3038" w:rsidP="005B3038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三、公文处理的概念、基本任务、基本原则，收文、发文处理的程序和方法，办毕公文的处置。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br w:type="page"/>
      </w:r>
    </w:p>
    <w:p w:rsidR="005B3038" w:rsidRDefault="005B3038" w:rsidP="005B3038">
      <w:pPr>
        <w:widowControl w:val="0"/>
        <w:spacing w:line="600" w:lineRule="exact"/>
        <w:ind w:firstLineChars="200" w:firstLine="843"/>
        <w:jc w:val="center"/>
        <w:rPr>
          <w:rFonts w:ascii="黑体" w:eastAsia="黑体" w:hAnsi="黑体" w:cs="黑体"/>
          <w:b/>
          <w:spacing w:val="30"/>
          <w:sz w:val="36"/>
          <w:szCs w:val="36"/>
        </w:rPr>
      </w:pPr>
      <w:r>
        <w:rPr>
          <w:rFonts w:ascii="黑体" w:eastAsia="黑体" w:hAnsi="黑体" w:cs="黑体" w:hint="eastAsia"/>
          <w:b/>
          <w:spacing w:val="30"/>
          <w:sz w:val="36"/>
          <w:szCs w:val="36"/>
        </w:rPr>
        <w:lastRenderedPageBreak/>
        <w:t>《医学基础知识》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第一部分：生物学。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细胞和生命的遗传、变异以及遗传病发病机理。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第二部分：人体解剖学。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运动系统、内脏学总论、消化系统、呼吸系统、泌尿系统、生殖系统、脉管系统、感觉器、神经系统和内分泌系统。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第三部分：生理学。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细胞的基本功能、血液、血液循环、呼吸、消化和吸收、能量代谢和体温、尿的生成和排出、感觉器官、神经系统的功能、内分泌及生殖。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第四部分：药理学</w:t>
      </w:r>
      <w:r>
        <w:rPr>
          <w:rFonts w:ascii="仿宋_GB2312" w:hAnsi="仿宋_GB2312" w:cs="仿宋_GB2312" w:hint="eastAsia"/>
          <w:szCs w:val="32"/>
        </w:rPr>
        <w:t>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药物效应动力学、药物代谢动力学以及常用国家基本药物的药理作用、临床应用、不良反应和禁忌症。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第五部分：病理学。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疾病概述、血液循环障碍、炎症、肿瘤、心血管系统疾病、呼吸系统疾病、消化系统疾病、泌尿系统疾病、女性生殖系统及乳腺疾病、传染病和寄生虫病等疾病的概念、病因、发</w:t>
      </w:r>
      <w:r>
        <w:rPr>
          <w:rFonts w:ascii="仿宋_GB2312" w:hAnsi="仿宋_GB2312" w:cs="仿宋_GB2312" w:hint="eastAsia"/>
          <w:szCs w:val="32"/>
        </w:rPr>
        <w:lastRenderedPageBreak/>
        <w:t>病机制、特征、类型、病理变化。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第六部分：诊断学。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发热、疼痛、水肿、呼吸困难等多种常见症状的发生机制、临床表现、体征和鉴别。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br w:type="page"/>
      </w:r>
    </w:p>
    <w:p w:rsidR="005B3038" w:rsidRDefault="005B3038" w:rsidP="005B3038">
      <w:pPr>
        <w:widowControl w:val="0"/>
        <w:spacing w:line="600" w:lineRule="exact"/>
        <w:ind w:firstLineChars="200" w:firstLine="843"/>
        <w:jc w:val="center"/>
        <w:rPr>
          <w:rFonts w:ascii="黑体" w:eastAsia="黑体" w:hAnsi="黑体" w:cs="黑体"/>
          <w:b/>
          <w:spacing w:val="30"/>
          <w:sz w:val="36"/>
          <w:szCs w:val="36"/>
        </w:rPr>
      </w:pPr>
      <w:r>
        <w:rPr>
          <w:rFonts w:ascii="黑体" w:eastAsia="黑体" w:hAnsi="黑体" w:cs="黑体" w:hint="eastAsia"/>
          <w:b/>
          <w:spacing w:val="30"/>
          <w:sz w:val="36"/>
          <w:szCs w:val="36"/>
        </w:rPr>
        <w:lastRenderedPageBreak/>
        <w:t>《教育公共基础》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《教育公共基础》总分100分，考试时间90分钟，全部为客观性试题。题型为单项选择题、多项选择题和是非判断题三种。考试内容主要包括教育学基础、教育心理学、教育法学和教师职业道德四个部分。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第一部分：教育学基础。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教育与教育学、教育的功能、教育的目的、教师与学生、课程、课堂教学、学校德育、班级管理与班主任工作的基本理论。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第二部分：教育心理学。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心理发展与教育、学习与学习理论、学习的迁移、记忆和遗忘、学习策略与不同类型的学习、影响学习的心理因素、个别差异与教育以及学生心理健康教育。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第三部分：教育法学。</w:t>
      </w:r>
    </w:p>
    <w:p w:rsid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法与教育法、教育法律关系、教育法律规范、教育法制过程、教育法律责任、学生的权利及其维护、教师的权利及其维护以及教育法律救济。</w:t>
      </w:r>
    </w:p>
    <w:p w:rsidR="005B3038" w:rsidRDefault="005B3038" w:rsidP="005B3038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第四部分：教师职业道德。</w:t>
      </w:r>
    </w:p>
    <w:p w:rsidR="002E6F3A" w:rsidRPr="005B3038" w:rsidRDefault="005B3038" w:rsidP="005B3038">
      <w:pPr>
        <w:widowControl w:val="0"/>
        <w:spacing w:line="60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教师职业道德概述、教师的职业道德规范以及教师职业道德的养成。</w:t>
      </w:r>
      <w:bookmarkStart w:id="0" w:name="_GoBack"/>
      <w:bookmarkEnd w:id="0"/>
    </w:p>
    <w:sectPr w:rsidR="002E6F3A" w:rsidRPr="005B3038" w:rsidSect="00A2516E">
      <w:headerReference w:type="default" r:id="rId6"/>
      <w:pgSz w:w="11906" w:h="16838"/>
      <w:pgMar w:top="2154" w:right="1531" w:bottom="2041" w:left="1531" w:header="1134" w:footer="992" w:gutter="0"/>
      <w:pgNumType w:fmt="numberInDash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2" w:rsidRDefault="003D6DF2" w:rsidP="005B3038">
      <w:r>
        <w:separator/>
      </w:r>
    </w:p>
  </w:endnote>
  <w:endnote w:type="continuationSeparator" w:id="0">
    <w:p w:rsidR="003D6DF2" w:rsidRDefault="003D6DF2" w:rsidP="005B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2" w:rsidRDefault="003D6DF2" w:rsidP="005B3038">
      <w:r>
        <w:separator/>
      </w:r>
    </w:p>
  </w:footnote>
  <w:footnote w:type="continuationSeparator" w:id="0">
    <w:p w:rsidR="003D6DF2" w:rsidRDefault="003D6DF2" w:rsidP="005B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72" w:rsidRDefault="003D6DF2">
    <w:pPr>
      <w:widowControl w:val="0"/>
      <w:spacing w:line="300" w:lineRule="exact"/>
      <w:rPr>
        <w:rFonts w:ascii="楷体" w:eastAsia="楷体" w:hAnsi="楷体" w:cs="楷体"/>
        <w:color w:val="808080" w:themeColor="background1" w:themeShade="80"/>
      </w:rPr>
    </w:pPr>
    <w:r>
      <w:rPr>
        <w:rFonts w:ascii="楷体" w:eastAsia="楷体" w:hAnsi="楷体" w:cs="楷体" w:hint="eastAsia"/>
        <w:color w:val="808080" w:themeColor="background1" w:themeShade="8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EA"/>
    <w:rsid w:val="002E6F3A"/>
    <w:rsid w:val="003D6DF2"/>
    <w:rsid w:val="004B10EA"/>
    <w:rsid w:val="005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2E8ED"/>
  <w15:chartTrackingRefBased/>
  <w15:docId w15:val="{00AF44E2-A78A-4B06-AB53-13BD9740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38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0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0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03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2020-05-19T03:23:00Z</dcterms:created>
  <dcterms:modified xsi:type="dcterms:W3CDTF">2020-05-19T03:23:00Z</dcterms:modified>
</cp:coreProperties>
</file>