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0169B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0169B0"/>
          <w:spacing w:val="0"/>
          <w:sz w:val="30"/>
          <w:szCs w:val="30"/>
          <w:shd w:val="clear" w:fill="FFFFFF"/>
        </w:rPr>
        <w:t>资兴市污水处理中心招聘</w:t>
      </w:r>
      <w:r>
        <w:rPr>
          <w:rFonts w:hint="eastAsia" w:ascii="微软雅黑" w:hAnsi="微软雅黑" w:eastAsia="微软雅黑" w:cs="微软雅黑"/>
          <w:i w:val="0"/>
          <w:caps w:val="0"/>
          <w:color w:val="0169B0"/>
          <w:spacing w:val="0"/>
          <w:sz w:val="30"/>
          <w:szCs w:val="3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8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1620"/>
        <w:gridCol w:w="1067"/>
        <w:gridCol w:w="1004"/>
        <w:gridCol w:w="854"/>
        <w:gridCol w:w="702"/>
        <w:gridCol w:w="26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</w:trPr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聘用年限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待  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（月工资）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7" w:hRule="atLeast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运维管理 化验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土建类、环境与安全类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暂定2年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大专2800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本科3300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0169B0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51F98"/>
    <w:rsid w:val="2C051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2020-05-13T07:05:00Z</dcterms:created>
  <dc:creator>ASUS</dc:creator>
  <cp:lastModifiedBy>ASUS</cp:lastModifiedBy>
  <dcterms:modified xsi:type="dcterms:W3CDTF">2020-05-13T07:06:08Z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