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_GB2312" w:hAnsi="仿宋_GB2312" w:eastAsia="仿宋_GB2312" w:cs="仿宋_GB2312"/>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附件5</w:t>
      </w:r>
    </w:p>
    <w:p>
      <w:pPr>
        <w:spacing w:line="540" w:lineRule="exact"/>
        <w:rPr>
          <w:rFonts w:ascii="仿宋_GB2312" w:hAnsi="宋体" w:eastAsia="仿宋_GB2312" w:cs="仿宋_GB2312"/>
          <w:color w:val="000000" w:themeColor="text1"/>
          <w:sz w:val="44"/>
          <w:szCs w:val="44"/>
          <w:shd w:val="clear" w:color="auto" w:fill="FFFFFF"/>
          <w14:textFill>
            <w14:solidFill>
              <w14:schemeClr w14:val="tx1"/>
            </w14:solidFill>
          </w14:textFill>
        </w:rPr>
      </w:pPr>
    </w:p>
    <w:p>
      <w:pPr>
        <w:spacing w:line="540" w:lineRule="exact"/>
        <w:jc w:val="center"/>
        <w:rPr>
          <w:rFonts w:ascii="方正小标宋简体" w:hAnsi="方正小标宋简体" w:eastAsia="方正小标宋简体" w:cs="方正小标宋简体"/>
          <w:bCs/>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shd w:val="clear" w:color="auto" w:fill="FFFFFF"/>
          <w14:textFill>
            <w14:solidFill>
              <w14:schemeClr w14:val="tx1"/>
            </w14:solidFill>
          </w14:textFill>
        </w:rPr>
        <w:t>事业单位公开招聘笔试加分相关规定</w:t>
      </w:r>
    </w:p>
    <w:p>
      <w:pPr>
        <w:spacing w:line="540" w:lineRule="exact"/>
        <w:ind w:firstLine="640" w:firstLineChars="200"/>
        <w:rPr>
          <w:rFonts w:ascii="仿宋_GB2312" w:hAnsi="宋体" w:eastAsia="仿宋_GB2312" w:cs="仿宋_GB2312"/>
          <w:color w:val="000000" w:themeColor="text1"/>
          <w:sz w:val="32"/>
          <w:szCs w:val="32"/>
          <w:shd w:val="clear" w:color="auto" w:fill="FFFFFF"/>
          <w14:textFill>
            <w14:solidFill>
              <w14:schemeClr w14:val="tx1"/>
            </w14:solidFill>
          </w14:textFill>
        </w:rPr>
      </w:pPr>
    </w:p>
    <w:p>
      <w:pPr>
        <w:spacing w:line="540" w:lineRule="exact"/>
        <w:ind w:firstLine="640" w:firstLineChars="200"/>
        <w:rPr>
          <w:rFonts w:ascii="仿宋_GB2312" w:hAnsi="宋体" w:eastAsia="仿宋_GB2312" w:cs="仿宋_GB2312"/>
          <w:color w:val="000000" w:themeColor="text1"/>
          <w:sz w:val="32"/>
          <w:szCs w:val="32"/>
          <w:shd w:val="clear" w:color="auto" w:fill="FFFFFF"/>
          <w14:textFill>
            <w14:solidFill>
              <w14:schemeClr w14:val="tx1"/>
            </w14:solidFill>
          </w14:textFill>
        </w:rPr>
      </w:pP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1.按照省委组织部、省人事厅等九部门《关于进一步完善“三支一扶”计划志愿者有关政策的通知》（川人发〔2007〕16号）和省委组织部、省民政厅、省人事厅等五部门《关于实施“社工人才百人计划”的通知》（川组通〔2007〕37号）等文件精神，参加“三支一扶”计划、“大学生志愿服务西部计划”、“社工人才百人计划”以及“农村义务教育阶段学校教师特设岗位计划”服务期满且考核合格（或优秀）的志愿者，报考事业单位工作人员的，在乡镇及以下基层每服务满1周年，可享受笔试总成绩加2分、最高不超过6分的政策性加分。</w:t>
      </w:r>
    </w:p>
    <w:p>
      <w:pPr>
        <w:spacing w:line="540" w:lineRule="exact"/>
        <w:ind w:firstLine="640" w:firstLineChars="200"/>
        <w:rPr>
          <w:rFonts w:ascii="仿宋_GB2312" w:hAnsi="宋体" w:eastAsia="仿宋_GB2312" w:cs="仿宋_GB2312"/>
          <w:color w:val="000000" w:themeColor="text1"/>
          <w:sz w:val="32"/>
          <w:szCs w:val="32"/>
          <w:shd w:val="clear" w:color="auto" w:fill="FFFFFF"/>
          <w14:textFill>
            <w14:solidFill>
              <w14:schemeClr w14:val="tx1"/>
            </w14:solidFill>
          </w14:textFill>
        </w:rPr>
      </w:pP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2.按照省委组织部、省人力资源和社会保障厅《关于大学生村（社区）干部报考公务员和事业单位工作人员享受加分政策有关问题的通知》（川组通〔2010〕4号）等文件精神，选聘到村（社区）任职期满（两年及以上）且年度考核合格（或优秀）的大学生干部，报考事业单位工作人员的，每工作满1周年，笔试总成绩加2分，被县以上组织人社部门评为优秀的（评为优秀指的是表彰优秀，不含年度考核优秀，请在报名时提供表彰文件复印件并加盖组织人社部门公章）另加3分，加分可按工作年数和获奖次数累积计算。</w:t>
      </w:r>
    </w:p>
    <w:p>
      <w:pPr>
        <w:spacing w:line="540" w:lineRule="exact"/>
        <w:ind w:firstLine="640" w:firstLineChars="200"/>
        <w:rPr>
          <w:rFonts w:ascii="仿宋_GB2312" w:hAnsi="宋体" w:eastAsia="仿宋_GB2312" w:cs="仿宋_GB2312"/>
          <w:color w:val="000000" w:themeColor="text1"/>
          <w:sz w:val="32"/>
          <w:szCs w:val="32"/>
          <w:shd w:val="clear" w:color="auto" w:fill="FFFFFF"/>
          <w14:textFill>
            <w14:solidFill>
              <w14:schemeClr w14:val="tx1"/>
            </w14:solidFill>
          </w14:textFill>
        </w:rPr>
      </w:pP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3.按照省委组织部、省人力资源和社会保障厅《关于退役大学生士兵报考事业单位享受基层服务项目服务期满大学生同等待遇问题的通知》（川人社办发〔2012〕406号）等文件精神，符合招聘条件的退役大</w:t>
      </w:r>
      <w:bookmarkStart w:id="0" w:name="_GoBack"/>
      <w:bookmarkEnd w:id="0"/>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学生士兵（指入伍时取得普通高等教育全日制普通班大学专科及以上学历、或者入伍时普通高等教育全日制普通班在校在读生，且具有两年以上服现役经历并按规定办理了退役手续的退役士兵），在报考我省事业单位时，在公共科目笔试与专业知识笔试按比例折合后、与面试成绩折合前的笔试总成绩中加2分。在此基础上，被部队团级（含）以上机关评为优秀士兵或荣立三等功奖励的，另加2分；荣立二等功及以上奖励的另加4分。上述加分项目可累积计算，但最高不超过6分。在服现役期间受过处分的人员，以及具有两年以上服现役经历退出现役复学、报考时尚未毕业的普通高等教育在校生，不享受上述加分政策。</w:t>
      </w:r>
    </w:p>
    <w:p>
      <w:pPr>
        <w:spacing w:line="540" w:lineRule="exact"/>
        <w:ind w:firstLine="640" w:firstLineChars="200"/>
        <w:rPr>
          <w:rFonts w:ascii="仿宋_GB2312" w:hAnsi="宋体" w:eastAsia="仿宋_GB2312" w:cs="仿宋_GB2312"/>
          <w:color w:val="000000" w:themeColor="text1"/>
          <w:sz w:val="32"/>
          <w:szCs w:val="32"/>
          <w:shd w:val="clear" w:color="auto" w:fill="FFFFFF"/>
          <w14:textFill>
            <w14:solidFill>
              <w14:schemeClr w14:val="tx1"/>
            </w14:solidFill>
          </w14:textFill>
        </w:rPr>
      </w:pP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4.同时符合多项加分规定的，按就高但不累加的原则加分。已按规定享受基层服务项目政策性加分考入机关事业单位的人员再次参加招考的，不再享受同项目加分政策。</w:t>
      </w:r>
    </w:p>
    <w:p>
      <w:pPr>
        <w:spacing w:line="540" w:lineRule="exact"/>
        <w:ind w:firstLine="640" w:firstLineChars="200"/>
        <w:rPr>
          <w:color w:val="000000" w:themeColor="text1"/>
          <w14:textFill>
            <w14:solidFill>
              <w14:schemeClr w14:val="tx1"/>
            </w14:solidFill>
          </w14:textFill>
        </w:rPr>
      </w:pP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5.申请加分的报考人员，应将服务所在地县以上有关部门出具的有效证明、考核材料和服务证书原件交招聘报名点审查。参加上述服务项目仍在相应岗位服务的人员，本次计算政策性加分，服务时间计算至提交加分材料截止日。材料不齐备或逾期未提交材料的，不予受理，责任由报考者自负。经审查符合条件的按规定加分，相关材料的复印件在招聘报名点留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Arial Unicode MS"/>
    <w:panose1 w:val="00000000000000000000"/>
    <w:charset w:val="86"/>
    <w:family w:val="modern"/>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60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dcterms:modified xsi:type="dcterms:W3CDTF">2020-05-11T07:51:28Z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