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spacing w:after="156" w:afterLines="5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甘孜州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教育和体育局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年公开</w:t>
      </w:r>
    </w:p>
    <w:p>
      <w:pPr>
        <w:spacing w:after="156" w:afterLines="5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考试遴选工作人员报名信息表</w:t>
      </w: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240" w:lineRule="exact"/>
              <w:ind w:firstLine="316" w:firstLineChars="15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  <w:szCs w:val="21"/>
        </w:rPr>
      </w:pPr>
    </w:p>
    <w:p>
      <w:pPr>
        <w:spacing w:line="240" w:lineRule="exact"/>
        <w:rPr>
          <w:rFonts w:hint="eastAsia"/>
          <w:szCs w:val="21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单位负责人签字：　　                              单位签章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主管部门负责人签字：　　                          主管部门签章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组织、人社（事）部门意见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</w:t>
            </w:r>
          </w:p>
          <w:p>
            <w:pPr>
              <w:spacing w:line="2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</w:t>
            </w: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组织人事部门负责人签字：　　                      组织人事部门签章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遴选单位审查人签字：                              遴选单位签章</w:t>
            </w:r>
          </w:p>
          <w:p>
            <w:pPr>
              <w:spacing w:line="240" w:lineRule="exact"/>
              <w:ind w:right="660" w:firstLine="517" w:firstLineChars="245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000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报名人签名：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填表说明：</w:t>
      </w:r>
    </w:p>
    <w:p>
      <w:pPr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1.“姓名”栏应与身份证相符。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2.“出生年月”栏按公历填写到月，如 “1986.05”。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3.“政治面貌”栏填写“中共党员”、“共青团员”或“群众”。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>4.</w:t>
      </w:r>
      <w:r>
        <w:rPr>
          <w:rFonts w:hint="eastAsia" w:ascii="仿宋_GB2312" w:eastAsia="仿宋_GB2312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hint="eastAsia" w:ascii="仿宋_GB2312" w:eastAsia="仿宋_GB2312"/>
          <w:color w:val="333333"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6.“组织人事部门意见”按干部管理权限填写，注明“同意报考” 或“不同意报考”。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7.“资格审查意见”由遴选单位填写，意见为“合格”或“不合格”。</w:t>
      </w:r>
    </w:p>
    <w:p>
      <w:pPr>
        <w:widowControl/>
        <w:adjustRightInd w:val="0"/>
        <w:snapToGrid w:val="0"/>
        <w:spacing w:line="2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8.报名表需正反两面打印方有效。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46D2"/>
    <w:rsid w:val="5A16416E"/>
    <w:rsid w:val="64F546D2"/>
    <w:rsid w:val="7EE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2020-04-01T07:29:00Z</dcterms:created>
  <dc:creator>admin</dc:creator>
  <cp:lastModifiedBy>秋雨无声</cp:lastModifiedBy>
  <dcterms:modified xsi:type="dcterms:W3CDTF">2020-04-20T01:47:08Z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