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2020年汝阳县选调事业单位工作人员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（退役军人服务站）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3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43"/>
        <w:gridCol w:w="221"/>
        <w:gridCol w:w="1132"/>
        <w:gridCol w:w="766"/>
        <w:gridCol w:w="298"/>
        <w:gridCol w:w="1010"/>
        <w:gridCol w:w="811"/>
        <w:gridCol w:w="614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身份性质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近三年年度考核情况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2016年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hAnsi="仿宋_GB2312" w:eastAsia="仿宋_GB2312" w:cs="仿宋_GB2312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lang w:val="en-US" w:eastAsia="zh-CN"/>
              </w:rPr>
              <w:t>2017年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10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表内所填写的信息准确无误，所提交的证件、资料和照片真实有效，若有虚假，所产生的一切后果由本人承担。本人承诺服从组织安排，到聘用单位后积极工作，热情服务，如有违反愿取消财政全供编制。</w:t>
            </w: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编办（加章）：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人社局（加章）：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黑体" w:hAnsi="黑体" w:eastAsia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</w:t>
      </w:r>
      <w:r>
        <w:rPr>
          <w:rFonts w:hint="eastAsia" w:hAnsi="仿宋_GB2312" w:eastAsia="仿宋_GB2312" w:cs="仿宋_GB2312"/>
          <w:lang w:eastAsia="zh-CN"/>
        </w:rPr>
        <w:t>个人简历从高中（中专）填写。</w:t>
      </w:r>
      <w:r>
        <w:rPr>
          <w:rFonts w:hint="eastAsia" w:hAnsi="仿宋_GB2312" w:eastAsia="仿宋_GB2312" w:cs="仿宋_GB2312"/>
          <w:lang w:val="en-US" w:eastAsia="zh-CN"/>
        </w:rPr>
        <w:t>2、身份性质：干部、聘干、工人。3、</w:t>
      </w:r>
      <w:r>
        <w:rPr>
          <w:rFonts w:hint="eastAsia" w:hAnsi="仿宋_GB2312" w:eastAsia="仿宋_GB2312" w:cs="仿宋_GB2312"/>
        </w:rPr>
        <w:t>审核意见由负责资格审查的工作人员填写，其它项目均由报考者填写。</w:t>
      </w:r>
      <w:r>
        <w:rPr>
          <w:rFonts w:hint="eastAsia" w:hAnsi="仿宋_GB2312" w:eastAsia="仿宋_GB2312" w:cs="仿宋_GB2312"/>
          <w:lang w:val="en-US" w:eastAsia="zh-CN"/>
        </w:rPr>
        <w:t>4、编办意见栏报名结束后由县编办统一审核盖章。</w:t>
      </w:r>
    </w:p>
    <w:p/>
    <w:sectPr>
      <w:footerReference r:id="rId3" w:type="default"/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429DF"/>
    <w:rsid w:val="2B7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c06</dc:creator>
  <cp:lastModifiedBy>李晓利</cp:lastModifiedBy>
  <dcterms:modified xsi:type="dcterms:W3CDTF">2020-04-23T09:17:16Z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