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D" w:rsidRPr="006F345D" w:rsidRDefault="006F345D" w:rsidP="006F345D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6F345D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双牌县人民医院关于长期招聘临床医师的公告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为进一步加强医院人才储备，优化人才队伍建设，更好地服务患者，经双牌县人民医院院党政联席会议研究决定，报县卫健局和县委、县政府分管领导同意，特面向社会长期公开招聘临床医师。现将有关事宜公告如下：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招聘对象：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、临床医学专业全日制本科毕业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年内暂未取得执业医师资格证者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、具有执业医师资格证，年龄不超过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30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岁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、具有中级职称或硕士研究生学历的临床医学专业人员，年龄不超过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38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岁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、具有高级职称的临床医学专业人员，副高不超过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45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岁，正高不超过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50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岁。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报名条件：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、具有中华人民共和国国籍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、坚持四项基本原则，遵纪守法，热爱医疗卫生事业，有良好的职业道德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、具备正常履行招聘岗位的身体条件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、有下列情况之一者，不得报名：受行政处分未满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5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年或其它行政处分正在处分期内的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近两年内，在机关、事业单位招录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聘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)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考试、体检或考察中存在违纪行为的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因涉嫌违法违纪正在接受审计、纪律审查或者涉嫌犯罪，司法程序尚未终结的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;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法律、法规规定的其它不得应聘的情形。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报名方式及注意事项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、须持简历、毕业生就业推荐表、学习成绩单、身份证及应聘岗位要求的相关资格证原件及以上证件的复印件，往届生还需提供毕业证、学位证，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寸免冠正面近照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张。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、应聘人员应对提供的材料负责，如有弄虚作假，取消应聘资格。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、应聘人员应保持联系电话畅通，我院将电话通知考试相关事宜，若因手机停机、关机、无法接通或联系不上，视为自愿放弃招聘考试。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报名地点、时间及联系方式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、报名地点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lastRenderedPageBreak/>
        <w:t>现场报名：双牌县人民医院行政楼三楼人事科。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、网上报名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发送身份证、毕业证等相关证件的原件扫描件及联系方式到电子邮箱：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1196516069@qq.com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、报名时间：每周一至周五</w:t>
      </w:r>
    </w:p>
    <w:p w:rsidR="006F345D" w:rsidRDefault="006F345D" w:rsidP="006F345D">
      <w:pPr>
        <w:autoSpaceDE w:val="0"/>
        <w:autoSpaceDN w:val="0"/>
        <w:adjustRightInd w:val="0"/>
        <w:ind w:firstLineChars="0" w:firstLine="0"/>
        <w:jc w:val="left"/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</w:pPr>
    </w:p>
    <w:p w:rsidR="004F26AA" w:rsidRPr="006F345D" w:rsidRDefault="006F345D" w:rsidP="006F345D">
      <w:pPr>
        <w:ind w:firstLine="480"/>
      </w:pP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、联系人：胡老师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 xml:space="preserve"> 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 </w:t>
      </w:r>
    </w:p>
    <w:sectPr w:rsidR="004F26AA" w:rsidRPr="006F345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FC3"/>
    <w:rsid w:val="00301127"/>
    <w:rsid w:val="004F26AA"/>
    <w:rsid w:val="006C2FC3"/>
    <w:rsid w:val="006F345D"/>
    <w:rsid w:val="007A0D36"/>
    <w:rsid w:val="007C7F1D"/>
    <w:rsid w:val="00D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C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2020-04-20T00:48:00Z</dcterms:created>
  <dcterms:modified xsi:type="dcterms:W3CDTF">2020-04-20T02:30:00Z</dcterms:modified>
</cp:coreProperties>
</file>