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480" w:firstLineChars="15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邵阳市退役军人事务局所属事业单位面向全市公开选调事业编制</w:t>
      </w:r>
    </w:p>
    <w:p>
      <w:pPr>
        <w:widowControl/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工作人员岗位计划表</w:t>
      </w:r>
    </w:p>
    <w:p>
      <w:pPr>
        <w:tabs>
          <w:tab w:val="left" w:pos="5992"/>
        </w:tabs>
        <w:spacing w:afterLines="20" w:line="500" w:lineRule="exact"/>
        <w:ind w:right="248" w:rightChars="118"/>
        <w:jc w:val="left"/>
        <w:rPr>
          <w:rFonts w:ascii="黑体" w:hAnsi="黑体" w:eastAsia="黑体" w:cs="黑体"/>
          <w:sz w:val="32"/>
          <w:szCs w:val="32"/>
        </w:rPr>
      </w:pPr>
    </w:p>
    <w:tbl>
      <w:tblPr>
        <w:tblStyle w:val="5"/>
        <w:tblpPr w:leftFromText="180" w:rightFromText="180" w:vertAnchor="text" w:horzAnchor="page" w:tblpX="1177" w:tblpY="239"/>
        <w:tblOverlap w:val="never"/>
        <w:tblW w:w="1345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1"/>
        <w:gridCol w:w="1428"/>
        <w:gridCol w:w="1217"/>
        <w:gridCol w:w="650"/>
        <w:gridCol w:w="2233"/>
        <w:gridCol w:w="1843"/>
        <w:gridCol w:w="1276"/>
        <w:gridCol w:w="2551"/>
        <w:gridCol w:w="16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  人数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学历要求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最高年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龄要求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招聘范围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6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市退役军人服务中心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（公益一类事业单位）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工作人员1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法学类；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非法学类但具有法律资格证书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30周岁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两年以上基层工作经历，具有退役军人身份者优先考虑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面向全市公益一类事业单位在编在岗人员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6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市退役军人服务中心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（公益一类事业单位）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工作人员2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30周岁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两年以上工作经历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面向全市公益一类事业单位在编在岗人员</w:t>
            </w:r>
          </w:p>
        </w:tc>
      </w:tr>
    </w:tbl>
    <w:p>
      <w:pPr>
        <w:pStyle w:val="4"/>
        <w:spacing w:before="0" w:beforeAutospacing="0" w:after="0" w:afterAutospacing="0" w:line="600" w:lineRule="exact"/>
        <w:jc w:val="both"/>
        <w:rPr>
          <w:color w:val="000000"/>
          <w:kern w:val="2"/>
        </w:rPr>
      </w:pPr>
      <w:r>
        <w:rPr>
          <w:rFonts w:hint="eastAsia"/>
          <w:color w:val="000000"/>
          <w:kern w:val="2"/>
        </w:rPr>
        <w:t>注：1.本职位表中所有“以上”要求均包括本层次的要求。</w:t>
      </w:r>
    </w:p>
    <w:p>
      <w:pPr>
        <w:rPr>
          <w:rFonts w:ascii="仿宋_GB2312" w:eastAsia="仿宋_GB2312"/>
          <w:sz w:val="32"/>
          <w:szCs w:val="32"/>
        </w:rPr>
        <w:sectPr>
          <w:footerReference r:id="rId4" w:type="first"/>
          <w:footerReference r:id="rId3" w:type="default"/>
          <w:pgSz w:w="16838" w:h="11905" w:orient="landscape"/>
          <w:pgMar w:top="1531" w:right="1701" w:bottom="1417" w:left="1134" w:header="851" w:footer="1134" w:gutter="0"/>
          <w:pgNumType w:fmt="numberInDash" w:start="1"/>
          <w:cols w:space="0" w:num="1"/>
          <w:titlePg/>
          <w:docGrid w:type="lines" w:linePitch="560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eastAsia="楷体_GB2312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BA59"/>
    <w:multiLevelType w:val="singleLevel"/>
    <w:tmpl w:val="481ABA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F7226"/>
    <w:rsid w:val="64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2020-04-09T07:47:00Z</dcterms:created>
  <dc:creator>澄泉</dc:creator>
  <cp:lastModifiedBy>澄泉</cp:lastModifiedBy>
  <dcterms:modified xsi:type="dcterms:W3CDTF">2020-04-09T07:48:08Z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