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20" w:right="0" w:hanging="720"/>
        <w:jc w:val="left"/>
        <w:rPr>
          <w:rFonts w:ascii="微软雅黑" w:hAnsi="微软雅黑" w:eastAsia="微软雅黑" w:cs="微软雅黑"/>
          <w:i w:val="0"/>
          <w:caps w:val="0"/>
          <w:color w:val="333333"/>
          <w:spacing w:val="0"/>
          <w:sz w:val="21"/>
          <w:szCs w:val="21"/>
        </w:rPr>
      </w:pPr>
      <w:r>
        <w:rPr>
          <w:rFonts w:ascii="仿宋_GB2312" w:hAnsi="仿宋_GB2312" w:eastAsia="仿宋_GB2312" w:cs="仿宋_GB2312"/>
          <w:b/>
          <w:i w:val="0"/>
          <w:caps w:val="0"/>
          <w:color w:val="333333"/>
          <w:spacing w:val="0"/>
          <w:kern w:val="0"/>
          <w:sz w:val="28"/>
          <w:szCs w:val="28"/>
          <w:bdr w:val="none" w:color="auto" w:sz="0" w:space="0"/>
          <w:shd w:val="clear" w:fill="FFFFFF"/>
          <w:lang w:val="en-US" w:eastAsia="zh-CN" w:bidi="ar"/>
        </w:rPr>
        <w:t>招聘岗位、人数及资格条件</w:t>
      </w:r>
      <w:r>
        <w:rPr>
          <w:rFonts w:ascii="仿宋_GB2312" w:hAnsi="仿宋_GB2312" w:eastAsia="仿宋_GB2312" w:cs="仿宋_GB2312"/>
          <w:i w:val="0"/>
          <w:caps w:val="0"/>
          <w:color w:val="333333"/>
          <w:spacing w:val="0"/>
          <w:kern w:val="0"/>
          <w:sz w:val="28"/>
          <w:szCs w:val="28"/>
          <w:bdr w:val="none" w:color="auto" w:sz="0" w:space="0"/>
          <w:shd w:val="clear" w:fill="FFFFFF"/>
          <w:lang w:val="en-US" w:eastAsia="zh-CN" w:bidi="ar"/>
        </w:rPr>
        <w:t>（</w:t>
      </w:r>
      <w:r>
        <w:rPr>
          <w:rFonts w:ascii="仿宋_GB2312" w:hAnsi="仿宋_GB2312" w:eastAsia="仿宋_GB2312" w:cs="仿宋_GB2312"/>
          <w:b/>
          <w:i w:val="0"/>
          <w:caps w:val="0"/>
          <w:color w:val="333333"/>
          <w:spacing w:val="0"/>
          <w:kern w:val="0"/>
          <w:sz w:val="28"/>
          <w:szCs w:val="28"/>
          <w:bdr w:val="none" w:color="auto" w:sz="0" w:space="0"/>
          <w:shd w:val="clear" w:fill="FFFFFF"/>
          <w:lang w:val="en-US" w:eastAsia="zh-CN" w:bidi="ar"/>
        </w:rPr>
        <w:t>6个）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20" w:right="0" w:hanging="720"/>
        <w:jc w:val="left"/>
        <w:rPr>
          <w:rFonts w:hint="eastAsia" w:ascii="微软雅黑" w:hAnsi="微软雅黑" w:eastAsia="微软雅黑" w:cs="微软雅黑"/>
          <w:i w:val="0"/>
          <w:caps w:val="0"/>
          <w:color w:val="333333"/>
          <w:spacing w:val="0"/>
          <w:sz w:val="21"/>
          <w:szCs w:val="21"/>
        </w:rPr>
      </w:pPr>
    </w:p>
    <w:tbl>
      <w:tblPr>
        <w:tblW w:w="1611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343"/>
        <w:gridCol w:w="1171"/>
        <w:gridCol w:w="3114"/>
        <w:gridCol w:w="1057"/>
        <w:gridCol w:w="94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05"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b/>
                <w:i w:val="0"/>
                <w:caps w:val="0"/>
                <w:color w:val="333333"/>
                <w:spacing w:val="0"/>
                <w:kern w:val="0"/>
                <w:sz w:val="21"/>
                <w:szCs w:val="21"/>
                <w:bdr w:val="none" w:color="auto" w:sz="0" w:space="0"/>
                <w:lang w:val="en-US" w:eastAsia="zh-CN" w:bidi="ar"/>
              </w:rPr>
              <w:t>部门</w:t>
            </w:r>
          </w:p>
        </w:tc>
        <w:tc>
          <w:tcPr>
            <w:tcW w:w="615"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b/>
                <w:i w:val="0"/>
                <w:caps w:val="0"/>
                <w:color w:val="333333"/>
                <w:spacing w:val="0"/>
                <w:kern w:val="0"/>
                <w:sz w:val="21"/>
                <w:szCs w:val="21"/>
                <w:bdr w:val="none" w:color="auto" w:sz="0" w:space="0"/>
                <w:lang w:val="en-US" w:eastAsia="zh-CN" w:bidi="ar"/>
              </w:rPr>
              <w:t>岗位名称</w:t>
            </w:r>
          </w:p>
        </w:tc>
        <w:tc>
          <w:tcPr>
            <w:tcW w:w="1635"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b/>
                <w:i w:val="0"/>
                <w:caps w:val="0"/>
                <w:color w:val="333333"/>
                <w:spacing w:val="0"/>
                <w:kern w:val="0"/>
                <w:sz w:val="21"/>
                <w:szCs w:val="21"/>
                <w:bdr w:val="none" w:color="auto" w:sz="0" w:space="0"/>
                <w:lang w:val="en-US" w:eastAsia="zh-CN" w:bidi="ar"/>
              </w:rPr>
              <w:t>专业</w:t>
            </w:r>
          </w:p>
        </w:tc>
        <w:tc>
          <w:tcPr>
            <w:tcW w:w="555"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b/>
                <w:i w:val="0"/>
                <w:caps w:val="0"/>
                <w:color w:val="333333"/>
                <w:spacing w:val="0"/>
                <w:kern w:val="0"/>
                <w:sz w:val="21"/>
                <w:szCs w:val="21"/>
                <w:bdr w:val="none" w:color="auto" w:sz="0" w:space="0"/>
                <w:lang w:val="en-US" w:eastAsia="zh-CN" w:bidi="ar"/>
              </w:rPr>
              <w:t>聘用人数</w:t>
            </w:r>
          </w:p>
        </w:tc>
        <w:tc>
          <w:tcPr>
            <w:tcW w:w="4950"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b/>
                <w:i w:val="0"/>
                <w:caps w:val="0"/>
                <w:color w:val="333333"/>
                <w:spacing w:val="0"/>
                <w:kern w:val="0"/>
                <w:sz w:val="21"/>
                <w:szCs w:val="21"/>
                <w:bdr w:val="none" w:color="auto" w:sz="0" w:space="0"/>
                <w:lang w:val="en-US" w:eastAsia="zh-CN" w:bidi="ar"/>
              </w:rPr>
              <w:t>聘用条件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5"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办公室</w:t>
            </w:r>
          </w:p>
        </w:tc>
        <w:tc>
          <w:tcPr>
            <w:tcW w:w="615"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技术岗1　</w:t>
            </w:r>
          </w:p>
        </w:tc>
        <w:tc>
          <w:tcPr>
            <w:tcW w:w="1635"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计算机、信息管理</w:t>
            </w:r>
          </w:p>
        </w:tc>
        <w:tc>
          <w:tcPr>
            <w:tcW w:w="555"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1</w:t>
            </w:r>
          </w:p>
        </w:tc>
        <w:tc>
          <w:tcPr>
            <w:tcW w:w="4950"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333333"/>
                <w:spacing w:val="0"/>
                <w:kern w:val="0"/>
                <w:sz w:val="21"/>
                <w:szCs w:val="21"/>
                <w:bdr w:val="none" w:color="auto" w:sz="0" w:space="0"/>
                <w:lang w:val="en-US" w:eastAsia="zh-CN" w:bidi="ar"/>
              </w:rPr>
              <w:t>1.全日制本科及以上学历，计算机、信息管理专业，年龄29岁以下，3年以上机房运维管理工作经验；</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2.热爱数据中心机房工作，具备较强学习能力，具有较强的沟通表达协调能力；</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3.熟悉超融合、虚拟化技术(vmware、Hyper-V、Citric)技术；</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4.熟悉各类操作系统(windows Server、Liunx、AIX)技术；</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5.熟悉各类网络设施(思科、华为、华三)技术；</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6.熟悉各类服务器的技术；</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7.熟悉各类信息安全及设施技术；</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8.对有SQL、Oracle常用数据库技术的优先考虑。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61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163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55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950"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61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163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55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950"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61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163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55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950"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61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163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55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950"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61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163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55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950"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615"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技术岗2</w:t>
            </w:r>
          </w:p>
        </w:tc>
        <w:tc>
          <w:tcPr>
            <w:tcW w:w="1635"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计算机科学与技术、地理信息系统筹软件开发</w:t>
            </w:r>
          </w:p>
        </w:tc>
        <w:tc>
          <w:tcPr>
            <w:tcW w:w="555"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1</w:t>
            </w:r>
          </w:p>
        </w:tc>
        <w:tc>
          <w:tcPr>
            <w:tcW w:w="4950"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333333"/>
                <w:spacing w:val="0"/>
                <w:kern w:val="0"/>
                <w:sz w:val="21"/>
                <w:szCs w:val="21"/>
                <w:bdr w:val="none" w:color="auto" w:sz="0" w:space="0"/>
                <w:lang w:val="en-US" w:eastAsia="zh-CN" w:bidi="ar"/>
              </w:rPr>
              <w:t>1.全日制本科及以上学历，计算机科学与技术、地理信息系统筹软件开发行业专业；</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2.如是全日制本科须有两年以上工作经验，年龄不超过29岁；全日制研究生无须工作经验要求；</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3.精通c#、JavaScript、XML、WebServices开发，熟悉ADO.NET、Net Framcwork技术，有较强的编码能力；</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4.精通Sql server或Oracle数据库应用，具备数据库应用系统的设计、分析、优化能力；</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5.具备良好的代码编程习惯；</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6.具有高级及以上职称的可以免考笔试。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61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163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55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950"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61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163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55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950"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5"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规划一分院</w:t>
            </w:r>
          </w:p>
        </w:tc>
        <w:tc>
          <w:tcPr>
            <w:tcW w:w="615"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技术岗3</w:t>
            </w:r>
          </w:p>
        </w:tc>
        <w:tc>
          <w:tcPr>
            <w:tcW w:w="1635"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城乡规划</w:t>
            </w:r>
          </w:p>
        </w:tc>
        <w:tc>
          <w:tcPr>
            <w:tcW w:w="555"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1</w:t>
            </w:r>
          </w:p>
        </w:tc>
        <w:tc>
          <w:tcPr>
            <w:tcW w:w="4950"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333333"/>
                <w:spacing w:val="0"/>
                <w:kern w:val="0"/>
                <w:sz w:val="21"/>
                <w:szCs w:val="21"/>
                <w:bdr w:val="none" w:color="auto" w:sz="0" w:space="0"/>
                <w:lang w:val="en-US" w:eastAsia="zh-CN" w:bidi="ar"/>
              </w:rPr>
              <w:t>1.全日制研究生以上学历，城乡规划专业，具有3年及以上工作经验，负责完成不少于3项地市级控制性详细规划。擅长城市设计方案。</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2.具有注册规划师优先。</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3.高级及以上职称的可以免考笔试。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333333"/>
                <w:spacing w:val="0"/>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61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163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55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950"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61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163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55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950"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5"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333333"/>
                <w:spacing w:val="0"/>
                <w:kern w:val="0"/>
                <w:sz w:val="21"/>
                <w:szCs w:val="21"/>
                <w:bdr w:val="none" w:color="auto" w:sz="0" w:space="0"/>
                <w:lang w:val="en-US" w:eastAsia="zh-CN" w:bidi="ar"/>
              </w:rPr>
              <w:t>市政分院</w:t>
            </w:r>
          </w:p>
        </w:tc>
        <w:tc>
          <w:tcPr>
            <w:tcW w:w="615"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技术岗4</w:t>
            </w:r>
          </w:p>
        </w:tc>
        <w:tc>
          <w:tcPr>
            <w:tcW w:w="1635"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电气工程</w:t>
            </w:r>
          </w:p>
        </w:tc>
        <w:tc>
          <w:tcPr>
            <w:tcW w:w="555"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1</w:t>
            </w:r>
          </w:p>
        </w:tc>
        <w:tc>
          <w:tcPr>
            <w:tcW w:w="4950"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333333"/>
                <w:spacing w:val="0"/>
                <w:kern w:val="0"/>
                <w:sz w:val="21"/>
                <w:szCs w:val="21"/>
                <w:bdr w:val="none" w:color="auto" w:sz="0" w:space="0"/>
                <w:lang w:val="en-US" w:eastAsia="zh-CN" w:bidi="ar"/>
              </w:rPr>
              <w:t>1.全日制本科及以上学历，电气工程专业；</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2.具有注册电气工程师（供配电）证书或有5年及以上设计工作经验、在原工作岗位上业绩突出并获得中级及以上职称；</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3.具有高级及以上职称的可以免考笔试。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615"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技术岗5</w:t>
            </w:r>
          </w:p>
        </w:tc>
        <w:tc>
          <w:tcPr>
            <w:tcW w:w="1635"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道路、桥梁</w:t>
            </w:r>
          </w:p>
        </w:tc>
        <w:tc>
          <w:tcPr>
            <w:tcW w:w="555"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1</w:t>
            </w:r>
          </w:p>
        </w:tc>
        <w:tc>
          <w:tcPr>
            <w:tcW w:w="4950"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333333"/>
                <w:spacing w:val="0"/>
                <w:kern w:val="0"/>
                <w:sz w:val="21"/>
                <w:szCs w:val="21"/>
                <w:bdr w:val="none" w:color="auto" w:sz="0" w:space="0"/>
                <w:lang w:val="en-US" w:eastAsia="zh-CN" w:bidi="ar"/>
              </w:rPr>
              <w:t>1.211全日制本科或全日制硕士研究生及以上学历，道路、桥梁专业方向； </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2.具有5年及以上设计工作经验、在原工作岗位上业绩突出的或获得中级及以上职称的学历可适当降低到全日制本科；</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3.具有注册师优先；</w:t>
            </w:r>
            <w:r>
              <w:rPr>
                <w:rFonts w:hint="eastAsia" w:ascii="宋体" w:hAnsi="宋体" w:eastAsia="宋体" w:cs="宋体"/>
                <w:i w:val="0"/>
                <w:caps w:val="0"/>
                <w:color w:val="333333"/>
                <w:spacing w:val="0"/>
                <w:kern w:val="0"/>
                <w:sz w:val="21"/>
                <w:szCs w:val="21"/>
                <w:bdr w:val="none" w:color="auto" w:sz="0" w:space="0"/>
                <w:lang w:val="en-US" w:eastAsia="zh-CN" w:bidi="ar"/>
              </w:rPr>
              <w:br w:type="textWrapping"/>
            </w:r>
            <w:r>
              <w:rPr>
                <w:rFonts w:ascii="仿宋_GB2312" w:hAnsi="仿宋_GB2312" w:eastAsia="仿宋_GB2312" w:cs="仿宋_GB2312"/>
                <w:i w:val="0"/>
                <w:caps w:val="0"/>
                <w:color w:val="333333"/>
                <w:spacing w:val="0"/>
                <w:kern w:val="0"/>
                <w:sz w:val="21"/>
                <w:szCs w:val="21"/>
                <w:bdr w:val="none" w:color="auto" w:sz="0" w:space="0"/>
                <w:lang w:val="en-US" w:eastAsia="zh-CN" w:bidi="ar"/>
              </w:rPr>
              <w:t>4.具有高级及以上职称的可以免考笔试。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5"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耕地保护与生态修复分院</w:t>
            </w:r>
          </w:p>
        </w:tc>
        <w:tc>
          <w:tcPr>
            <w:tcW w:w="615"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技术岗6　</w:t>
            </w:r>
          </w:p>
        </w:tc>
        <w:tc>
          <w:tcPr>
            <w:tcW w:w="1635"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水利或城乡规划</w:t>
            </w:r>
          </w:p>
        </w:tc>
        <w:tc>
          <w:tcPr>
            <w:tcW w:w="555" w:type="dxa"/>
            <w:vMerge w:val="restar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333333"/>
                <w:spacing w:val="0"/>
                <w:kern w:val="0"/>
                <w:sz w:val="21"/>
                <w:szCs w:val="21"/>
                <w:bdr w:val="none" w:color="auto" w:sz="0" w:space="0"/>
                <w:lang w:val="en-US" w:eastAsia="zh-CN" w:bidi="ar"/>
              </w:rPr>
              <w:t>1</w:t>
            </w:r>
          </w:p>
        </w:tc>
        <w:tc>
          <w:tcPr>
            <w:tcW w:w="4950"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333333"/>
                <w:spacing w:val="0"/>
                <w:kern w:val="0"/>
                <w:sz w:val="21"/>
                <w:szCs w:val="21"/>
                <w:bdr w:val="none" w:color="auto" w:sz="0" w:space="0"/>
                <w:lang w:val="en-US" w:eastAsia="zh-CN" w:bidi="ar"/>
              </w:rPr>
              <w:t>1.全日制本科以上学历，中级职称以上，水利或城乡规划专业，5年以上；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61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163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555" w:type="dxa"/>
            <w:vMerge w:val="continue"/>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950"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333333"/>
                <w:spacing w:val="0"/>
                <w:kern w:val="0"/>
                <w:sz w:val="21"/>
                <w:szCs w:val="21"/>
                <w:bdr w:val="none" w:color="auto" w:sz="0" w:space="0"/>
                <w:lang w:val="en-US" w:eastAsia="zh-CN" w:bidi="ar"/>
              </w:rPr>
              <w:t>2.熟悉CAD，作为项目负责人独立承担过水利工程、土地整治工程或旅游景观规划、新村建设规划；</w:t>
            </w:r>
          </w:p>
        </w:tc>
      </w:tr>
    </w:tbl>
    <w:p>
      <w:bookmarkStart w:id="0" w:name="_GoBack"/>
      <w:bookmarkEnd w:id="0"/>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12267"/>
    <w:rsid w:val="43C12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2020-02-06T03:52:00Z</dcterms:created>
  <dc:creator>那时花开咖啡馆。</dc:creator>
  <cp:lastModifiedBy>那时花开咖啡馆。</cp:lastModifiedBy>
  <dcterms:modified xsi:type="dcterms:W3CDTF">2020-02-06T03:53:06Z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